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E9F" w:rsidRPr="00971E9F" w:rsidRDefault="00971E9F" w:rsidP="00971E9F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b/>
          <w:kern w:val="36"/>
          <w:sz w:val="48"/>
          <w:szCs w:val="48"/>
          <w:lang w:eastAsia="ru-RU"/>
        </w:rPr>
      </w:pPr>
      <w:r w:rsidRPr="00971E9F">
        <w:rPr>
          <w:rFonts w:ascii="Open Sans" w:eastAsia="Times New Roman" w:hAnsi="Open Sans" w:cs="Open Sans"/>
          <w:b/>
          <w:kern w:val="36"/>
          <w:sz w:val="48"/>
          <w:szCs w:val="48"/>
          <w:lang w:eastAsia="ru-RU"/>
        </w:rPr>
        <w:t>Новые правила налогообложения земельных участков</w:t>
      </w:r>
    </w:p>
    <w:p w:rsidR="00971E9F" w:rsidRPr="00971E9F" w:rsidRDefault="00971E9F" w:rsidP="00971E9F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405965"/>
          <w:lang w:eastAsia="ru-RU"/>
        </w:rPr>
      </w:pPr>
      <w:r w:rsidRPr="00971E9F">
        <w:rPr>
          <w:rFonts w:ascii="Open Sans" w:eastAsia="Times New Roman" w:hAnsi="Open Sans" w:cs="Open Sans"/>
          <w:color w:val="405965"/>
          <w:lang w:eastAsia="ru-RU"/>
        </w:rPr>
        <w:t>С 2021 года для налогоплательщиков-организаций </w:t>
      </w:r>
      <w:hyperlink r:id="rId4" w:tgtFrame="_blank" w:history="1">
        <w:r w:rsidRPr="00971E9F">
          <w:rPr>
            <w:rFonts w:ascii="Open Sans" w:eastAsia="Times New Roman" w:hAnsi="Open Sans" w:cs="Open Sans"/>
            <w:color w:val="0066B3"/>
            <w:lang w:eastAsia="ru-RU"/>
          </w:rPr>
          <w:t>введены</w:t>
        </w:r>
      </w:hyperlink>
      <w:r w:rsidRPr="00971E9F">
        <w:rPr>
          <w:rFonts w:ascii="Open Sans" w:eastAsia="Times New Roman" w:hAnsi="Open Sans" w:cs="Open Sans"/>
          <w:color w:val="405965"/>
          <w:lang w:eastAsia="ru-RU"/>
        </w:rPr>
        <w:t> единые предельные сроки уплаты земельного налога и авансовых платежей по нему. Теперь он подлежит уплате в срок не позднее 1 марта года, следующего за истекшим налоговым периодом, а авансовые платежи (если не о</w:t>
      </w:r>
      <w:bookmarkStart w:id="0" w:name="_GoBack"/>
      <w:bookmarkEnd w:id="0"/>
      <w:r w:rsidRPr="00971E9F">
        <w:rPr>
          <w:rFonts w:ascii="Open Sans" w:eastAsia="Times New Roman" w:hAnsi="Open Sans" w:cs="Open Sans"/>
          <w:color w:val="405965"/>
          <w:lang w:eastAsia="ru-RU"/>
        </w:rPr>
        <w:t>тменены представительными органами муниципальных образований) — не позднее последнего числа месяца, следующего за истекшим отчетным периодом.</w:t>
      </w:r>
    </w:p>
    <w:p w:rsidR="00971E9F" w:rsidRPr="00971E9F" w:rsidRDefault="00971E9F" w:rsidP="00971E9F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405965"/>
          <w:lang w:eastAsia="ru-RU"/>
        </w:rPr>
      </w:pPr>
      <w:r w:rsidRPr="00971E9F">
        <w:rPr>
          <w:rFonts w:ascii="Open Sans" w:eastAsia="Times New Roman" w:hAnsi="Open Sans" w:cs="Open Sans"/>
          <w:color w:val="405965"/>
          <w:lang w:eastAsia="ru-RU"/>
        </w:rPr>
        <w:t>Также с 2021 г. </w:t>
      </w:r>
      <w:hyperlink r:id="rId5" w:tgtFrame="_blank" w:history="1">
        <w:r w:rsidRPr="00971E9F">
          <w:rPr>
            <w:rFonts w:ascii="Open Sans" w:eastAsia="Times New Roman" w:hAnsi="Open Sans" w:cs="Open Sans"/>
            <w:color w:val="0066B3"/>
            <w:lang w:eastAsia="ru-RU"/>
          </w:rPr>
          <w:t>отменяется обязанность</w:t>
        </w:r>
      </w:hyperlink>
      <w:r w:rsidRPr="00971E9F">
        <w:rPr>
          <w:rFonts w:ascii="Open Sans" w:eastAsia="Times New Roman" w:hAnsi="Open Sans" w:cs="Open Sans"/>
          <w:color w:val="405965"/>
          <w:lang w:eastAsia="ru-RU"/>
        </w:rPr>
        <w:t> представлять декларацию по земельному налогу начиная с налогового периода 2020 года. При этом налоговые органы с 2021 г. будут направлять налогоплательщикам-организациям или их обособленным подразделениям </w:t>
      </w:r>
      <w:hyperlink r:id="rId6" w:anchor="block_39705" w:tgtFrame="_blank" w:history="1">
        <w:r w:rsidRPr="00971E9F">
          <w:rPr>
            <w:rFonts w:ascii="Open Sans" w:eastAsia="Times New Roman" w:hAnsi="Open Sans" w:cs="Open Sans"/>
            <w:color w:val="0066B3"/>
            <w:lang w:eastAsia="ru-RU"/>
          </w:rPr>
          <w:t>сообщения</w:t>
        </w:r>
      </w:hyperlink>
      <w:r w:rsidRPr="00971E9F">
        <w:rPr>
          <w:rFonts w:ascii="Open Sans" w:eastAsia="Times New Roman" w:hAnsi="Open Sans" w:cs="Open Sans"/>
          <w:color w:val="405965"/>
          <w:lang w:eastAsia="ru-RU"/>
        </w:rPr>
        <w:t xml:space="preserve"> об исчисленных суммах земельного налога. В дальнейшем направление </w:t>
      </w:r>
      <w:proofErr w:type="spellStart"/>
      <w:r w:rsidRPr="00971E9F">
        <w:rPr>
          <w:rFonts w:ascii="Open Sans" w:eastAsia="Times New Roman" w:hAnsi="Open Sans" w:cs="Open Sans"/>
          <w:color w:val="405965"/>
          <w:lang w:eastAsia="ru-RU"/>
        </w:rPr>
        <w:t>юрлицами</w:t>
      </w:r>
      <w:proofErr w:type="spellEnd"/>
      <w:r w:rsidRPr="00971E9F">
        <w:rPr>
          <w:rFonts w:ascii="Open Sans" w:eastAsia="Times New Roman" w:hAnsi="Open Sans" w:cs="Open Sans"/>
          <w:color w:val="405965"/>
          <w:lang w:eastAsia="ru-RU"/>
        </w:rPr>
        <w:t xml:space="preserve"> пояснений и (или) документов, подтверждающих правильность исчисления, полноту и своевременность уплаты налога, обоснованность применения пониженных ставок, льгот или наличие оснований для освобождения от уплаты налога, установленных законодательством, а также рассмотрение их налоговыми органами проводятся в порядке и в сроки, предусмотренные </w:t>
      </w:r>
      <w:hyperlink r:id="rId7" w:tgtFrame="_blank" w:history="1">
        <w:r w:rsidRPr="00971E9F">
          <w:rPr>
            <w:rFonts w:ascii="Open Sans" w:eastAsia="Times New Roman" w:hAnsi="Open Sans" w:cs="Open Sans"/>
            <w:color w:val="0066B3"/>
            <w:lang w:eastAsia="ru-RU"/>
          </w:rPr>
          <w:t>пунктами 4-7 ст. 363 НК РФ</w:t>
        </w:r>
      </w:hyperlink>
      <w:r w:rsidRPr="00971E9F">
        <w:rPr>
          <w:rFonts w:ascii="Open Sans" w:eastAsia="Times New Roman" w:hAnsi="Open Sans" w:cs="Open Sans"/>
          <w:color w:val="405965"/>
          <w:lang w:eastAsia="ru-RU"/>
        </w:rPr>
        <w:t>.</w:t>
      </w:r>
    </w:p>
    <w:p w:rsidR="00971E9F" w:rsidRPr="00971E9F" w:rsidRDefault="00971E9F" w:rsidP="00971E9F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405965"/>
          <w:lang w:eastAsia="ru-RU"/>
        </w:rPr>
      </w:pPr>
      <w:r w:rsidRPr="00971E9F">
        <w:rPr>
          <w:rFonts w:ascii="Open Sans" w:eastAsia="Times New Roman" w:hAnsi="Open Sans" w:cs="Open Sans"/>
          <w:color w:val="405965"/>
          <w:lang w:eastAsia="ru-RU"/>
        </w:rPr>
        <w:t>С 2021 года на лиц, уполномоченных госорганами, в которых предусмотрена военная и приравненная к ней служба, возложена обязанность представлять в налоговый орган по субъекту РФ сведения о кадастровых номерах земельных участков, изъятых или ограниченных в обороте и предоставленных на праве постоянного (бессрочного) пользования для обеспечения обороны, безопасности и таможенных нужд. </w:t>
      </w:r>
      <w:hyperlink r:id="rId8" w:anchor="block_39620" w:tgtFrame="_blank" w:history="1">
        <w:r w:rsidRPr="00971E9F">
          <w:rPr>
            <w:rFonts w:ascii="Open Sans" w:eastAsia="Times New Roman" w:hAnsi="Open Sans" w:cs="Open Sans"/>
            <w:color w:val="0066B3"/>
            <w:lang w:eastAsia="ru-RU"/>
          </w:rPr>
          <w:t>Определение</w:t>
        </w:r>
      </w:hyperlink>
      <w:r w:rsidRPr="00971E9F">
        <w:rPr>
          <w:rFonts w:ascii="Open Sans" w:eastAsia="Times New Roman" w:hAnsi="Open Sans" w:cs="Open Sans"/>
          <w:color w:val="405965"/>
          <w:lang w:eastAsia="ru-RU"/>
        </w:rPr>
        <w:t> правового статуса и налогообложение таких земельных участков будет осуществляться исходя из содержания представляемых в налоговые органы сведений.</w:t>
      </w:r>
    </w:p>
    <w:p w:rsidR="00971E9F" w:rsidRPr="00971E9F" w:rsidRDefault="00971E9F" w:rsidP="00971E9F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405965"/>
          <w:lang w:eastAsia="ru-RU"/>
        </w:rPr>
      </w:pPr>
      <w:r w:rsidRPr="00971E9F">
        <w:rPr>
          <w:rFonts w:ascii="Open Sans" w:eastAsia="Times New Roman" w:hAnsi="Open Sans" w:cs="Open Sans"/>
          <w:color w:val="405965"/>
          <w:lang w:eastAsia="ru-RU"/>
        </w:rPr>
        <w:t>Кроме того, </w:t>
      </w:r>
      <w:hyperlink r:id="rId9" w:anchor="block_39111" w:tgtFrame="_blank" w:history="1">
        <w:r w:rsidRPr="00971E9F">
          <w:rPr>
            <w:rFonts w:ascii="Open Sans" w:eastAsia="Times New Roman" w:hAnsi="Open Sans" w:cs="Open Sans"/>
            <w:color w:val="0066B3"/>
            <w:lang w:eastAsia="ru-RU"/>
          </w:rPr>
          <w:t>изменение</w:t>
        </w:r>
      </w:hyperlink>
      <w:r w:rsidRPr="00971E9F">
        <w:rPr>
          <w:rFonts w:ascii="Open Sans" w:eastAsia="Times New Roman" w:hAnsi="Open Sans" w:cs="Open Sans"/>
          <w:color w:val="405965"/>
          <w:lang w:eastAsia="ru-RU"/>
        </w:rPr>
        <w:t> кадастровой стоимости земельного участка в течение налогового периода не учитывается при определении налоговой базы в этом и предыдущих налоговых периодах, если иное не предусмотрено законодательством РФ, регулирующим проведение государственной кадастровой оценки, и НК РФ.</w:t>
      </w:r>
    </w:p>
    <w:p w:rsidR="00971E9F" w:rsidRPr="00971E9F" w:rsidRDefault="00971E9F" w:rsidP="00971E9F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405965"/>
          <w:lang w:eastAsia="ru-RU"/>
        </w:rPr>
      </w:pPr>
      <w:r w:rsidRPr="00971E9F">
        <w:rPr>
          <w:rFonts w:ascii="Open Sans" w:eastAsia="Times New Roman" w:hAnsi="Open Sans" w:cs="Open Sans"/>
          <w:color w:val="405965"/>
          <w:lang w:eastAsia="ru-RU"/>
        </w:rPr>
        <w:t>Появилось и </w:t>
      </w:r>
      <w:hyperlink r:id="rId10" w:anchor="block_39610" w:tgtFrame="_blank" w:history="1">
        <w:r w:rsidRPr="00971E9F">
          <w:rPr>
            <w:rFonts w:ascii="Open Sans" w:eastAsia="Times New Roman" w:hAnsi="Open Sans" w:cs="Open Sans"/>
            <w:color w:val="0066B3"/>
            <w:lang w:eastAsia="ru-RU"/>
          </w:rPr>
          <w:t>новое условие</w:t>
        </w:r>
      </w:hyperlink>
      <w:r w:rsidRPr="00971E9F">
        <w:rPr>
          <w:rFonts w:ascii="Open Sans" w:eastAsia="Times New Roman" w:hAnsi="Open Sans" w:cs="Open Sans"/>
          <w:color w:val="405965"/>
          <w:lang w:eastAsia="ru-RU"/>
        </w:rPr>
        <w:t xml:space="preserve"> применения налоговых льгот. Если налогоплательщик—физическое лицо не представил в налоговый орган заявление о предоставлении налоговой льготы или не сообщил об отказе от её применения, то льгота предоставляется на основании сведений, полученных налоговыми органами в соответствии с федеральными законами, с налогового периода, в котором у налогоплательщика возникло право на данную льготу. Ранее указание на период, с которого может применяться </w:t>
      </w:r>
      <w:proofErr w:type="spellStart"/>
      <w:r w:rsidRPr="00971E9F">
        <w:rPr>
          <w:rFonts w:ascii="Open Sans" w:eastAsia="Times New Roman" w:hAnsi="Open Sans" w:cs="Open Sans"/>
          <w:color w:val="405965"/>
          <w:lang w:eastAsia="ru-RU"/>
        </w:rPr>
        <w:t>беззаявительный</w:t>
      </w:r>
      <w:proofErr w:type="spellEnd"/>
      <w:r w:rsidRPr="00971E9F">
        <w:rPr>
          <w:rFonts w:ascii="Open Sans" w:eastAsia="Times New Roman" w:hAnsi="Open Sans" w:cs="Open Sans"/>
          <w:color w:val="405965"/>
          <w:lang w:eastAsia="ru-RU"/>
        </w:rPr>
        <w:t xml:space="preserve"> порядок предоставления налоговых льгот, в НК РФ отсутствовало.</w:t>
      </w:r>
    </w:p>
    <w:p w:rsidR="00971E9F" w:rsidRDefault="00971E9F" w:rsidP="00971E9F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405965"/>
          <w:lang w:eastAsia="ru-RU"/>
        </w:rPr>
      </w:pPr>
      <w:r w:rsidRPr="00971E9F">
        <w:rPr>
          <w:rFonts w:ascii="Open Sans" w:eastAsia="Times New Roman" w:hAnsi="Open Sans" w:cs="Open Sans"/>
          <w:color w:val="405965"/>
          <w:lang w:eastAsia="ru-RU"/>
        </w:rPr>
        <w:t>Все изменения в расчете земельного налога в вашем регионе, вступившие в силу с налогового периода 2020 года, можно изучить с помощью сервиса «</w:t>
      </w:r>
      <w:hyperlink r:id="rId11" w:tgtFrame="_blank" w:history="1">
        <w:r w:rsidRPr="00971E9F">
          <w:rPr>
            <w:rFonts w:ascii="Open Sans" w:eastAsia="Times New Roman" w:hAnsi="Open Sans" w:cs="Open Sans"/>
            <w:color w:val="0066B3"/>
            <w:lang w:eastAsia="ru-RU"/>
          </w:rPr>
          <w:t>Справочная информация о ставках и льготах по имущественным налогам</w:t>
        </w:r>
      </w:hyperlink>
      <w:r w:rsidRPr="00971E9F">
        <w:rPr>
          <w:rFonts w:ascii="Open Sans" w:eastAsia="Times New Roman" w:hAnsi="Open Sans" w:cs="Open Sans"/>
          <w:color w:val="405965"/>
          <w:lang w:eastAsia="ru-RU"/>
        </w:rPr>
        <w:t>» на сайте ФНС России.</w:t>
      </w:r>
    </w:p>
    <w:p w:rsidR="00971E9F" w:rsidRPr="00971E9F" w:rsidRDefault="00971E9F" w:rsidP="00971E9F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405965"/>
          <w:lang w:eastAsia="ru-RU"/>
        </w:rPr>
      </w:pPr>
    </w:p>
    <w:p w:rsidR="00971E9F" w:rsidRPr="00971E9F" w:rsidRDefault="00971E9F" w:rsidP="00971E9F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000000"/>
          <w:lang w:eastAsia="ru-RU"/>
        </w:rPr>
      </w:pPr>
      <w:r w:rsidRPr="00971E9F">
        <w:rPr>
          <w:rFonts w:ascii="Open Sans" w:eastAsia="Times New Roman" w:hAnsi="Open Sans" w:cs="Open Sans"/>
          <w:color w:val="000000"/>
          <w:lang w:eastAsia="ru-RU"/>
        </w:rPr>
        <w:t>Дата публикации: 27.01.2021 09:30</w:t>
      </w:r>
    </w:p>
    <w:p w:rsidR="00401C34" w:rsidRPr="00971E9F" w:rsidRDefault="00971E9F"/>
    <w:sectPr w:rsidR="00401C34" w:rsidRPr="00971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E9F"/>
    <w:rsid w:val="0041358B"/>
    <w:rsid w:val="006253E3"/>
    <w:rsid w:val="00845813"/>
    <w:rsid w:val="00971E9F"/>
    <w:rsid w:val="00C04164"/>
    <w:rsid w:val="00EA3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F5B103-8E73-4FF2-A20E-A1973E475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E9F"/>
  </w:style>
  <w:style w:type="paragraph" w:styleId="1">
    <w:name w:val="heading 1"/>
    <w:basedOn w:val="a"/>
    <w:link w:val="10"/>
    <w:uiPriority w:val="9"/>
    <w:qFormat/>
    <w:rsid w:val="00971E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1E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71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71E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9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417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log.garant.ru/fns/nk/4477709aee548021b043184dadbd377a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nalog.garant.ru/fns/nk/e81ed60809cf1ddedca7e8e92a454f7b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alog.garant.ru/fns/nk/fdee668fba4eecd35fe0c8df4c02f71b/" TargetMode="External"/><Relationship Id="rId11" Type="http://schemas.openxmlformats.org/officeDocument/2006/relationships/hyperlink" Target="https://www.nalog.ru/rn77/service/tax/" TargetMode="External"/><Relationship Id="rId5" Type="http://schemas.openxmlformats.org/officeDocument/2006/relationships/hyperlink" Target="http://publication.pravo.gov.ru/Document/View/0001201904150035?index=28&amp;rangeSize=1" TargetMode="External"/><Relationship Id="rId10" Type="http://schemas.openxmlformats.org/officeDocument/2006/relationships/hyperlink" Target="http://nalog.garant.ru/fns/nk/4477709aee548021b043184dadbd377a/" TargetMode="External"/><Relationship Id="rId4" Type="http://schemas.openxmlformats.org/officeDocument/2006/relationships/hyperlink" Target="http://publication.pravo.gov.ru/Document/View/0001201909290002" TargetMode="External"/><Relationship Id="rId9" Type="http://schemas.openxmlformats.org/officeDocument/2006/relationships/hyperlink" Target="http://nalog.garant.ru/fns/nk/5e8d85f184efe4d53f7674c8a463826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Димитрий зеленко</dc:creator>
  <cp:keywords/>
  <dc:description/>
  <cp:lastModifiedBy>Димитрий зеленко</cp:lastModifiedBy>
  <cp:revision>1</cp:revision>
  <dcterms:created xsi:type="dcterms:W3CDTF">2021-01-28T01:01:00Z</dcterms:created>
  <dcterms:modified xsi:type="dcterms:W3CDTF">2021-01-28T01:04:00Z</dcterms:modified>
</cp:coreProperties>
</file>